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AA0F5" w14:textId="0E43C9DD" w:rsidR="00C14F44" w:rsidRPr="00AD6841" w:rsidRDefault="000F585F" w:rsidP="0010143C">
      <w:pPr>
        <w:spacing w:before="240"/>
        <w:jc w:val="both"/>
        <w:rPr>
          <w:rFonts w:ascii="Times New Roman" w:hAnsi="Times New Roman" w:cs="Times New Roman"/>
          <w:b/>
          <w:bCs/>
          <w:sz w:val="28"/>
          <w:szCs w:val="28"/>
          <w:u w:val="single"/>
          <w:lang w:val="en-US"/>
        </w:rPr>
      </w:pPr>
      <w:r w:rsidRPr="00AD6841">
        <w:rPr>
          <w:rFonts w:ascii="Times New Roman" w:hAnsi="Times New Roman" w:cs="Times New Roman"/>
          <w:b/>
          <w:bCs/>
          <w:sz w:val="28"/>
          <w:szCs w:val="28"/>
          <w:u w:val="single"/>
          <w:lang w:val="en-US"/>
        </w:rPr>
        <w:t xml:space="preserve">Ames test </w:t>
      </w:r>
    </w:p>
    <w:p w14:paraId="3728C042" w14:textId="77777777" w:rsidR="001910FD" w:rsidRDefault="001910FD" w:rsidP="0010143C">
      <w:pPr>
        <w:autoSpaceDE w:val="0"/>
        <w:autoSpaceDN w:val="0"/>
        <w:adjustRightInd w:val="0"/>
        <w:spacing w:before="240" w:line="240" w:lineRule="auto"/>
        <w:jc w:val="both"/>
        <w:rPr>
          <w:rFonts w:ascii="Times New Roman" w:hAnsi="Times New Roman" w:cs="Times New Roman"/>
          <w:sz w:val="28"/>
          <w:szCs w:val="28"/>
        </w:rPr>
      </w:pPr>
      <w:r w:rsidRPr="00DC7F46">
        <w:rPr>
          <w:rFonts w:ascii="Times New Roman" w:hAnsi="Times New Roman" w:cs="Times New Roman"/>
          <w:sz w:val="28"/>
          <w:szCs w:val="28"/>
        </w:rPr>
        <w:t>The </w:t>
      </w:r>
      <w:hyperlink r:id="rId5" w:tooltip="Learn more about Ames Test from ScienceDirect's AI-generated Topic Pages" w:history="1">
        <w:r w:rsidRPr="00DC7F46">
          <w:rPr>
            <w:rStyle w:val="Hyperlink"/>
            <w:rFonts w:ascii="Times New Roman" w:hAnsi="Times New Roman" w:cs="Times New Roman"/>
            <w:color w:val="auto"/>
            <w:sz w:val="28"/>
            <w:szCs w:val="28"/>
            <w:u w:val="none"/>
          </w:rPr>
          <w:t>Ames test</w:t>
        </w:r>
      </w:hyperlink>
      <w:r w:rsidRPr="00DC7F46">
        <w:rPr>
          <w:rFonts w:ascii="Times New Roman" w:hAnsi="Times New Roman" w:cs="Times New Roman"/>
          <w:sz w:val="28"/>
          <w:szCs w:val="28"/>
        </w:rPr>
        <w:t> (</w:t>
      </w:r>
      <w:hyperlink r:id="rId6" w:tooltip="Learn more about Salmonella Enterica Serovar Typhimurium from ScienceDirect's AI-generated Topic Pages" w:history="1">
        <w:r w:rsidRPr="00DC7F46">
          <w:rPr>
            <w:rStyle w:val="Hyperlink"/>
            <w:rFonts w:ascii="Times New Roman" w:hAnsi="Times New Roman" w:cs="Times New Roman"/>
            <w:i/>
            <w:iCs/>
            <w:color w:val="auto"/>
            <w:sz w:val="28"/>
            <w:szCs w:val="28"/>
            <w:u w:val="none"/>
          </w:rPr>
          <w:t>Salmonella typhimurium</w:t>
        </w:r>
      </w:hyperlink>
      <w:r w:rsidRPr="00DC7F46">
        <w:rPr>
          <w:rFonts w:ascii="Times New Roman" w:hAnsi="Times New Roman" w:cs="Times New Roman"/>
          <w:sz w:val="28"/>
          <w:szCs w:val="28"/>
        </w:rPr>
        <w:t> reverse mutation assay) is a bacterial short-term test for identification of carcinogens using </w:t>
      </w:r>
      <w:hyperlink r:id="rId7" w:tooltip="Learn more about Mutagenicity from ScienceDirect's AI-generated Topic Pages" w:history="1">
        <w:r w:rsidRPr="00DC7F46">
          <w:rPr>
            <w:rStyle w:val="Hyperlink"/>
            <w:rFonts w:ascii="Times New Roman" w:hAnsi="Times New Roman" w:cs="Times New Roman"/>
            <w:color w:val="auto"/>
            <w:sz w:val="28"/>
            <w:szCs w:val="28"/>
            <w:u w:val="none"/>
          </w:rPr>
          <w:t>mutagenicity</w:t>
        </w:r>
      </w:hyperlink>
      <w:r w:rsidRPr="00DC7F46">
        <w:rPr>
          <w:rFonts w:ascii="Times New Roman" w:hAnsi="Times New Roman" w:cs="Times New Roman"/>
          <w:sz w:val="28"/>
          <w:szCs w:val="28"/>
        </w:rPr>
        <w:t> in bacteria as an endpoint.</w:t>
      </w:r>
    </w:p>
    <w:p w14:paraId="465B6C91" w14:textId="31646B4F" w:rsidR="0033550E" w:rsidRDefault="000F585F"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In 1974, Bruce Ames developed a simple test for evaluating</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the potential of chemicals to cause cancer. The Ames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test is based on the principle that both cancer and mutations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result from damage to DNA, and the results of</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experiments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have demonstrated that 90% of known carcinogens are also</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 xml:space="preserve">mutagens. </w:t>
      </w:r>
    </w:p>
    <w:p w14:paraId="6A685B66" w14:textId="351E6068" w:rsidR="0033550E" w:rsidRDefault="001910FD" w:rsidP="0010143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t>Bruce Ames and his associates developed sensitive techniques that allow the mutagenicity of large no. of chemicals to be tested quickly, at relatively low cost.</w:t>
      </w:r>
      <w:r w:rsidR="00834B04">
        <w:rPr>
          <w:rFonts w:ascii="Times New Roman" w:hAnsi="Times New Roman" w:cs="Times New Roman"/>
          <w:sz w:val="28"/>
          <w:szCs w:val="28"/>
        </w:rPr>
        <w:t xml:space="preserve"> </w:t>
      </w:r>
      <w:r w:rsidR="000F585F" w:rsidRPr="00AD6841">
        <w:rPr>
          <w:rFonts w:ascii="Times New Roman" w:hAnsi="Times New Roman" w:cs="Times New Roman"/>
          <w:sz w:val="28"/>
          <w:szCs w:val="28"/>
        </w:rPr>
        <w:t>Ames</w:t>
      </w:r>
      <w:r w:rsidR="00834B04">
        <w:rPr>
          <w:rFonts w:ascii="Times New Roman" w:hAnsi="Times New Roman" w:cs="Times New Roman"/>
          <w:sz w:val="28"/>
          <w:szCs w:val="28"/>
        </w:rPr>
        <w:t xml:space="preserve"> </w:t>
      </w:r>
      <w:r w:rsidR="000F585F" w:rsidRPr="00AD6841">
        <w:rPr>
          <w:rFonts w:ascii="Times New Roman" w:hAnsi="Times New Roman" w:cs="Times New Roman"/>
          <w:sz w:val="28"/>
          <w:szCs w:val="28"/>
        </w:rPr>
        <w:t>proposed that mutagenesis in bacteria</w:t>
      </w:r>
      <w:r w:rsidR="00AD6841">
        <w:rPr>
          <w:rFonts w:ascii="Times New Roman" w:hAnsi="Times New Roman" w:cs="Times New Roman"/>
          <w:sz w:val="28"/>
          <w:szCs w:val="28"/>
        </w:rPr>
        <w:t xml:space="preserve"> </w:t>
      </w:r>
      <w:r w:rsidR="000F585F" w:rsidRPr="00AD6841">
        <w:rPr>
          <w:rFonts w:ascii="Times New Roman" w:hAnsi="Times New Roman" w:cs="Times New Roman"/>
          <w:sz w:val="28"/>
          <w:szCs w:val="28"/>
        </w:rPr>
        <w:t>could serve as an indicator of carcinogenesis in humans.</w:t>
      </w:r>
      <w:r w:rsidR="00AD6841">
        <w:rPr>
          <w:rFonts w:ascii="Times New Roman" w:hAnsi="Times New Roman" w:cs="Times New Roman"/>
          <w:sz w:val="28"/>
          <w:szCs w:val="28"/>
        </w:rPr>
        <w:t xml:space="preserve"> </w:t>
      </w:r>
    </w:p>
    <w:p w14:paraId="1E8EE47C" w14:textId="77777777" w:rsidR="0033550E" w:rsidRDefault="000F585F"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The Ames test uses different auxotrophic strains of</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 xml:space="preserve">the bacterium </w:t>
      </w:r>
      <w:r w:rsidRPr="00AD6841">
        <w:rPr>
          <w:rFonts w:ascii="Times New Roman" w:hAnsi="Times New Roman" w:cs="Times New Roman"/>
          <w:i/>
          <w:iCs/>
          <w:sz w:val="28"/>
          <w:szCs w:val="28"/>
        </w:rPr>
        <w:t xml:space="preserve">Salmonella typhimurium </w:t>
      </w:r>
      <w:r w:rsidRPr="00AD6841">
        <w:rPr>
          <w:rFonts w:ascii="Times New Roman" w:hAnsi="Times New Roman" w:cs="Times New Roman"/>
          <w:sz w:val="28"/>
          <w:szCs w:val="28"/>
        </w:rPr>
        <w:t>that have defects in</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the lipopolysaccharide coat, which normally protects the</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bacteria from chemicals in the environment. Furthermore,</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the DNA-repair system in these strains has been inactivated,</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enhancing their susceptibility to mutagens.</w:t>
      </w:r>
      <w:r w:rsidR="00AD6841">
        <w:rPr>
          <w:rFonts w:ascii="Times New Roman" w:hAnsi="Times New Roman" w:cs="Times New Roman"/>
          <w:sz w:val="28"/>
          <w:szCs w:val="28"/>
        </w:rPr>
        <w:t xml:space="preserve"> </w:t>
      </w:r>
    </w:p>
    <w:p w14:paraId="35C6AEEB" w14:textId="66B3892C" w:rsidR="0033550E" w:rsidRDefault="000F585F"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The most recent version of the test (called Ames II)</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uses several auxotrophic strains that detect different types of</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base-pair substitutions. Other strains detect different types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 xml:space="preserve">of frameshift mutations. Each strain carries a </w:t>
      </w:r>
      <w:proofErr w:type="spellStart"/>
      <w:r w:rsidRPr="00AD6841">
        <w:rPr>
          <w:rFonts w:ascii="Times New Roman" w:hAnsi="Times New Roman" w:cs="Times New Roman"/>
          <w:i/>
          <w:iCs/>
          <w:sz w:val="28"/>
          <w:szCs w:val="28"/>
        </w:rPr>
        <w:t>his</w:t>
      </w:r>
      <w:proofErr w:type="spellEnd"/>
      <w:r w:rsidRPr="00AD6841">
        <w:rPr>
          <w:rFonts w:ascii="Times New Roman" w:hAnsi="Times New Roman" w:cs="Times New Roman"/>
          <w:sz w:val="28"/>
          <w:szCs w:val="28"/>
        </w:rPr>
        <w:t>– mutation,</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which renders it unable to synthesize the amino acid histidine,</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and the bacteria are plated onto medium that lacks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histidine. Only bacteria that have undergone</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a reverse mutation of the histidine gene (</w:t>
      </w:r>
      <w:r w:rsidRPr="00AD6841">
        <w:rPr>
          <w:rFonts w:ascii="Times New Roman" w:hAnsi="Times New Roman" w:cs="Times New Roman"/>
          <w:i/>
          <w:iCs/>
          <w:sz w:val="28"/>
          <w:szCs w:val="28"/>
        </w:rPr>
        <w:t>his</w:t>
      </w:r>
      <w:r w:rsidRPr="00AD6841">
        <w:rPr>
          <w:rFonts w:ascii="Times New Roman" w:hAnsi="Times New Roman" w:cs="Times New Roman"/>
          <w:sz w:val="28"/>
          <w:szCs w:val="28"/>
        </w:rPr>
        <w:t>–</w:t>
      </w:r>
      <w:r w:rsidR="003277C3">
        <w:rPr>
          <w:rFonts w:ascii="Times New Roman" w:hAnsi="Times New Roman" w:cs="Times New Roman"/>
          <w:sz w:val="28"/>
          <w:szCs w:val="28"/>
        </w:rPr>
        <w:t xml:space="preserve"> </w:t>
      </w:r>
      <w:r w:rsidRPr="00AD6841">
        <w:rPr>
          <w:rFonts w:ascii="Times New Roman" w:eastAsia="EuclidSymbol" w:hAnsi="Times New Roman" w:cs="Times New Roman"/>
          <w:sz w:val="28"/>
          <w:szCs w:val="28"/>
        </w:rPr>
        <w:t>→</w:t>
      </w:r>
      <w:r w:rsidR="003277C3">
        <w:rPr>
          <w:rFonts w:ascii="Times New Roman" w:eastAsia="EuclidSymbol" w:hAnsi="Times New Roman" w:cs="Times New Roman"/>
          <w:sz w:val="28"/>
          <w:szCs w:val="28"/>
        </w:rPr>
        <w:t xml:space="preserve"> </w:t>
      </w:r>
      <w:r w:rsidRPr="00AD6841">
        <w:rPr>
          <w:rFonts w:ascii="Times New Roman" w:hAnsi="Times New Roman" w:cs="Times New Roman"/>
          <w:i/>
          <w:iCs/>
          <w:sz w:val="28"/>
          <w:szCs w:val="28"/>
        </w:rPr>
        <w:t>his</w:t>
      </w:r>
      <w:r w:rsidRPr="00AD6841">
        <w:rPr>
          <w:rFonts w:ascii="Times New Roman" w:eastAsia="EuclidSymbol" w:hAnsi="Times New Roman" w:cs="Times New Roman"/>
          <w:sz w:val="28"/>
          <w:szCs w:val="28"/>
        </w:rPr>
        <w:t>+</w:t>
      </w:r>
      <w:r w:rsidRPr="00AD6841">
        <w:rPr>
          <w:rFonts w:ascii="Times New Roman" w:hAnsi="Times New Roman" w:cs="Times New Roman"/>
          <w:sz w:val="28"/>
          <w:szCs w:val="28"/>
        </w:rPr>
        <w:t>) are able</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 xml:space="preserve">to synthesize histidine and grow on the medium. </w:t>
      </w:r>
    </w:p>
    <w:p w14:paraId="54F651C6" w14:textId="77777777" w:rsidR="0033550E" w:rsidRDefault="000F585F"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Different</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dilutions of a chemical to be tested are added to plates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inoculated with the bacteria, and the number of mutant</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bacterial colonies that appear on each plate is compared with</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the number that appear on control plates with no chemical</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 xml:space="preserve">(i.e., that arose through spontaneous mutation). </w:t>
      </w:r>
    </w:p>
    <w:p w14:paraId="6C5DB88E" w14:textId="69B78E65" w:rsidR="000F585F" w:rsidRDefault="000F585F"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Any</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chemical that significantly increases the number of colonies</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appearing on a treated plate is mutagenic and is probably</w:t>
      </w:r>
      <w:r w:rsidR="00AD6841">
        <w:rPr>
          <w:rFonts w:ascii="Times New Roman" w:hAnsi="Times New Roman" w:cs="Times New Roman"/>
          <w:sz w:val="28"/>
          <w:szCs w:val="28"/>
        </w:rPr>
        <w:t xml:space="preserve"> </w:t>
      </w:r>
      <w:r w:rsidRPr="00AD6841">
        <w:rPr>
          <w:rFonts w:ascii="Times New Roman" w:hAnsi="Times New Roman" w:cs="Times New Roman"/>
          <w:sz w:val="28"/>
          <w:szCs w:val="28"/>
        </w:rPr>
        <w:t>also carcinogenic.</w:t>
      </w:r>
      <w:r w:rsidR="00AD6841">
        <w:rPr>
          <w:rFonts w:ascii="Times New Roman" w:hAnsi="Times New Roman" w:cs="Times New Roman"/>
          <w:sz w:val="28"/>
          <w:szCs w:val="28"/>
        </w:rPr>
        <w:t xml:space="preserve"> </w:t>
      </w:r>
    </w:p>
    <w:p w14:paraId="318FBB3E" w14:textId="643D4B06" w:rsidR="00415DFB" w:rsidRDefault="00415DFB" w:rsidP="00CE31B8">
      <w:pPr>
        <w:autoSpaceDE w:val="0"/>
        <w:autoSpaceDN w:val="0"/>
        <w:adjustRightInd w:val="0"/>
        <w:spacing w:before="240" w:line="24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36F36EA6" wp14:editId="196F7737">
            <wp:extent cx="4541520" cy="94502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190" cy="9455834"/>
                    </a:xfrm>
                    <a:prstGeom prst="rect">
                      <a:avLst/>
                    </a:prstGeom>
                    <a:noFill/>
                    <a:ln>
                      <a:noFill/>
                    </a:ln>
                  </pic:spPr>
                </pic:pic>
              </a:graphicData>
            </a:graphic>
          </wp:inline>
        </w:drawing>
      </w:r>
    </w:p>
    <w:p w14:paraId="2D3E4744" w14:textId="3DBE21F7" w:rsidR="00E93394" w:rsidRDefault="00E93394" w:rsidP="0010143C">
      <w:pPr>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Because some chemicals are mutagenic only to replicating DNA, addition of small amount of histidine</w:t>
      </w:r>
      <w:r w:rsidR="00834B04">
        <w:rPr>
          <w:rFonts w:ascii="Times New Roman" w:hAnsi="Times New Roman" w:cs="Times New Roman"/>
          <w:sz w:val="28"/>
          <w:szCs w:val="28"/>
        </w:rPr>
        <w:t xml:space="preserve"> to the medium </w:t>
      </w:r>
      <w:r>
        <w:rPr>
          <w:rFonts w:ascii="Times New Roman" w:hAnsi="Times New Roman" w:cs="Times New Roman"/>
          <w:sz w:val="28"/>
          <w:szCs w:val="28"/>
        </w:rPr>
        <w:t xml:space="preserve">is sometimes required: an amount enough to </w:t>
      </w:r>
      <w:r w:rsidR="00834B04">
        <w:rPr>
          <w:rFonts w:ascii="Times New Roman" w:hAnsi="Times New Roman" w:cs="Times New Roman"/>
          <w:sz w:val="28"/>
          <w:szCs w:val="28"/>
        </w:rPr>
        <w:t>allow a few cell divisions but not the formation of visible colonies.</w:t>
      </w:r>
    </w:p>
    <w:p w14:paraId="4229D7B9" w14:textId="7B46DC18" w:rsidR="00834B04" w:rsidRDefault="00834B04" w:rsidP="0010143C">
      <w:pPr>
        <w:autoSpaceDE w:val="0"/>
        <w:autoSpaceDN w:val="0"/>
        <w:adjustRightInd w:val="0"/>
        <w:spacing w:before="240" w:line="240" w:lineRule="auto"/>
        <w:jc w:val="both"/>
        <w:rPr>
          <w:rFonts w:ascii="Times New Roman" w:hAnsi="Times New Roman" w:cs="Times New Roman"/>
          <w:sz w:val="28"/>
          <w:szCs w:val="28"/>
        </w:rPr>
      </w:pPr>
      <w:r w:rsidRPr="00AD6841">
        <w:rPr>
          <w:rFonts w:ascii="Times New Roman" w:hAnsi="Times New Roman" w:cs="Times New Roman"/>
          <w:sz w:val="28"/>
          <w:szCs w:val="28"/>
        </w:rPr>
        <w:t>Some compounds are not active carcinogens but can be</w:t>
      </w:r>
      <w:r>
        <w:rPr>
          <w:rFonts w:ascii="Times New Roman" w:hAnsi="Times New Roman" w:cs="Times New Roman"/>
          <w:sz w:val="28"/>
          <w:szCs w:val="28"/>
        </w:rPr>
        <w:t xml:space="preserve"> </w:t>
      </w:r>
      <w:r w:rsidRPr="00AD6841">
        <w:rPr>
          <w:rFonts w:ascii="Times New Roman" w:hAnsi="Times New Roman" w:cs="Times New Roman"/>
          <w:sz w:val="28"/>
          <w:szCs w:val="28"/>
        </w:rPr>
        <w:t xml:space="preserve">converted into cancer-causing compounds in </w:t>
      </w:r>
      <w:r>
        <w:rPr>
          <w:rFonts w:ascii="Times New Roman" w:hAnsi="Times New Roman" w:cs="Times New Roman"/>
          <w:sz w:val="28"/>
          <w:szCs w:val="28"/>
        </w:rPr>
        <w:t>eukaryotic cells</w:t>
      </w:r>
      <w:r w:rsidRPr="00AD6841">
        <w:rPr>
          <w:rFonts w:ascii="Times New Roman" w:hAnsi="Times New Roman" w:cs="Times New Roman"/>
          <w:sz w:val="28"/>
          <w:szCs w:val="28"/>
        </w:rPr>
        <w:t>. To</w:t>
      </w:r>
      <w:r>
        <w:rPr>
          <w:rFonts w:ascii="Times New Roman" w:hAnsi="Times New Roman" w:cs="Times New Roman"/>
          <w:sz w:val="28"/>
          <w:szCs w:val="28"/>
        </w:rPr>
        <w:t xml:space="preserve"> </w:t>
      </w:r>
      <w:r w:rsidRPr="00AD6841">
        <w:rPr>
          <w:rFonts w:ascii="Times New Roman" w:hAnsi="Times New Roman" w:cs="Times New Roman"/>
          <w:sz w:val="28"/>
          <w:szCs w:val="28"/>
        </w:rPr>
        <w:t xml:space="preserve">make the Ames test sensitive for such </w:t>
      </w:r>
      <w:r w:rsidRPr="00B21B7C">
        <w:rPr>
          <w:rFonts w:ascii="Times New Roman" w:hAnsi="Times New Roman" w:cs="Times New Roman"/>
          <w:sz w:val="28"/>
          <w:szCs w:val="28"/>
        </w:rPr>
        <w:t>potential</w:t>
      </w:r>
      <w:r w:rsidRPr="00AD6841">
        <w:rPr>
          <w:rFonts w:ascii="Times New Roman" w:hAnsi="Times New Roman" w:cs="Times New Roman"/>
          <w:i/>
          <w:iCs/>
          <w:sz w:val="28"/>
          <w:szCs w:val="28"/>
        </w:rPr>
        <w:t xml:space="preserve"> </w:t>
      </w:r>
      <w:r w:rsidRPr="00AD6841">
        <w:rPr>
          <w:rFonts w:ascii="Times New Roman" w:hAnsi="Times New Roman" w:cs="Times New Roman"/>
          <w:sz w:val="28"/>
          <w:szCs w:val="28"/>
        </w:rPr>
        <w:t>carcinogens, a</w:t>
      </w:r>
      <w:r>
        <w:rPr>
          <w:rFonts w:ascii="Times New Roman" w:hAnsi="Times New Roman" w:cs="Times New Roman"/>
          <w:sz w:val="28"/>
          <w:szCs w:val="28"/>
        </w:rPr>
        <w:t xml:space="preserve"> </w:t>
      </w:r>
      <w:r w:rsidRPr="00AD6841">
        <w:rPr>
          <w:rFonts w:ascii="Times New Roman" w:hAnsi="Times New Roman" w:cs="Times New Roman"/>
          <w:sz w:val="28"/>
          <w:szCs w:val="28"/>
        </w:rPr>
        <w:t>compound to be tested is first incubated in mammalian liver</w:t>
      </w:r>
      <w:r>
        <w:rPr>
          <w:rFonts w:ascii="Times New Roman" w:hAnsi="Times New Roman" w:cs="Times New Roman"/>
          <w:sz w:val="28"/>
          <w:szCs w:val="28"/>
        </w:rPr>
        <w:t xml:space="preserve"> </w:t>
      </w:r>
      <w:r w:rsidRPr="00AD6841">
        <w:rPr>
          <w:rFonts w:ascii="Times New Roman" w:hAnsi="Times New Roman" w:cs="Times New Roman"/>
          <w:sz w:val="28"/>
          <w:szCs w:val="28"/>
        </w:rPr>
        <w:t>extract that</w:t>
      </w:r>
      <w:r>
        <w:rPr>
          <w:rFonts w:ascii="Times New Roman" w:hAnsi="Times New Roman" w:cs="Times New Roman"/>
          <w:sz w:val="28"/>
          <w:szCs w:val="28"/>
        </w:rPr>
        <w:t xml:space="preserve"> </w:t>
      </w:r>
      <w:r w:rsidRPr="00AD6841">
        <w:rPr>
          <w:rFonts w:ascii="Times New Roman" w:hAnsi="Times New Roman" w:cs="Times New Roman"/>
          <w:sz w:val="28"/>
          <w:szCs w:val="28"/>
        </w:rPr>
        <w:t>contains metabolic enzymes.</w:t>
      </w:r>
      <w:r>
        <w:rPr>
          <w:rFonts w:ascii="Times New Roman" w:hAnsi="Times New Roman" w:cs="Times New Roman"/>
          <w:sz w:val="28"/>
          <w:szCs w:val="28"/>
        </w:rPr>
        <w:t xml:space="preserve"> Rat liver enzymes act on a substance the same way human livers do. </w:t>
      </w:r>
      <w:r w:rsidR="00B21B7C">
        <w:rPr>
          <w:rFonts w:ascii="Times New Roman" w:hAnsi="Times New Roman" w:cs="Times New Roman"/>
          <w:sz w:val="28"/>
          <w:szCs w:val="28"/>
        </w:rPr>
        <w:t>Thus,</w:t>
      </w:r>
      <w:r>
        <w:rPr>
          <w:rFonts w:ascii="Times New Roman" w:hAnsi="Times New Roman" w:cs="Times New Roman"/>
          <w:sz w:val="28"/>
          <w:szCs w:val="28"/>
        </w:rPr>
        <w:t xml:space="preserve"> adding rat liver extract to the assay system of Ames test expands the utility of the </w:t>
      </w:r>
      <w:r w:rsidR="00B21B7C">
        <w:rPr>
          <w:rFonts w:ascii="Times New Roman" w:hAnsi="Times New Roman" w:cs="Times New Roman"/>
          <w:sz w:val="28"/>
          <w:szCs w:val="28"/>
        </w:rPr>
        <w:t>system considerably.</w:t>
      </w:r>
    </w:p>
    <w:p w14:paraId="68768A8A" w14:textId="77777777"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2B95D73F" w14:textId="7023BA3C" w:rsidR="00D05ACF" w:rsidRDefault="00D05ACF" w:rsidP="00CE31B8">
      <w:pPr>
        <w:autoSpaceDE w:val="0"/>
        <w:autoSpaceDN w:val="0"/>
        <w:adjustRightInd w:val="0"/>
        <w:spacing w:before="240" w:line="240" w:lineRule="auto"/>
        <w:jc w:val="center"/>
        <w:rPr>
          <w:rFonts w:ascii="Times New Roman" w:hAnsi="Times New Roman" w:cs="Times New Roman"/>
          <w:sz w:val="28"/>
          <w:szCs w:val="28"/>
        </w:rPr>
      </w:pPr>
      <w:bookmarkStart w:id="0" w:name="_GoBack"/>
      <w:r>
        <w:rPr>
          <w:noProof/>
        </w:rPr>
        <w:drawing>
          <wp:inline distT="0" distB="0" distL="0" distR="0" wp14:anchorId="5131FB78" wp14:editId="539E4EEE">
            <wp:extent cx="6208290" cy="3497580"/>
            <wp:effectExtent l="0" t="0" r="2540" b="7620"/>
            <wp:docPr id="1" name="Picture 1" descr="Ames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s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793" cy="3501807"/>
                    </a:xfrm>
                    <a:prstGeom prst="rect">
                      <a:avLst/>
                    </a:prstGeom>
                    <a:noFill/>
                    <a:ln>
                      <a:noFill/>
                    </a:ln>
                  </pic:spPr>
                </pic:pic>
              </a:graphicData>
            </a:graphic>
          </wp:inline>
        </w:drawing>
      </w:r>
      <w:bookmarkEnd w:id="0"/>
    </w:p>
    <w:p w14:paraId="25AC8EF4" w14:textId="77777777"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7E7E6560" w14:textId="26ADB9DC"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71BFEBB6" w14:textId="6AC28732"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43C98086" w14:textId="24547C15"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5828FE94" w14:textId="37BB6283"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2ABF00E6" w14:textId="7C925211"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14634034" w14:textId="3EA2BF44"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04906C46" w14:textId="77777777" w:rsidR="00D05ACF" w:rsidRDefault="00D05ACF" w:rsidP="0010143C">
      <w:pPr>
        <w:autoSpaceDE w:val="0"/>
        <w:autoSpaceDN w:val="0"/>
        <w:adjustRightInd w:val="0"/>
        <w:spacing w:before="240" w:line="240" w:lineRule="auto"/>
        <w:jc w:val="both"/>
        <w:rPr>
          <w:rFonts w:ascii="Times New Roman" w:hAnsi="Times New Roman" w:cs="Times New Roman"/>
          <w:sz w:val="28"/>
          <w:szCs w:val="28"/>
        </w:rPr>
      </w:pPr>
    </w:p>
    <w:p w14:paraId="1E74216A" w14:textId="7DFEA649" w:rsidR="00415DFB" w:rsidRPr="0010143C" w:rsidRDefault="00E93394" w:rsidP="0010143C">
      <w:pPr>
        <w:autoSpaceDE w:val="0"/>
        <w:autoSpaceDN w:val="0"/>
        <w:adjustRightInd w:val="0"/>
        <w:spacing w:before="240" w:line="240" w:lineRule="auto"/>
        <w:jc w:val="both"/>
        <w:rPr>
          <w:rFonts w:ascii="Times New Roman" w:hAnsi="Times New Roman" w:cs="Times New Roman"/>
          <w:b/>
          <w:bCs/>
          <w:sz w:val="28"/>
          <w:szCs w:val="28"/>
          <w:u w:val="single"/>
        </w:rPr>
      </w:pPr>
      <w:r>
        <w:rPr>
          <w:rFonts w:ascii="Times New Roman" w:hAnsi="Times New Roman" w:cs="Times New Roman"/>
          <w:sz w:val="28"/>
          <w:szCs w:val="28"/>
        </w:rPr>
        <w:lastRenderedPageBreak/>
        <w:t xml:space="preserve"> </w:t>
      </w:r>
      <w:r w:rsidR="00415DFB" w:rsidRPr="0010143C">
        <w:rPr>
          <w:rFonts w:ascii="Times New Roman" w:hAnsi="Times New Roman" w:cs="Times New Roman"/>
          <w:b/>
          <w:bCs/>
          <w:sz w:val="28"/>
          <w:szCs w:val="28"/>
          <w:u w:val="single"/>
        </w:rPr>
        <w:t>Mutator genes</w:t>
      </w:r>
    </w:p>
    <w:p w14:paraId="211C02B8" w14:textId="60F9DDD6" w:rsidR="00144CA1" w:rsidRDefault="00144CA1" w:rsidP="0010143C">
      <w:pPr>
        <w:autoSpaceDE w:val="0"/>
        <w:autoSpaceDN w:val="0"/>
        <w:adjustRightInd w:val="0"/>
        <w:spacing w:before="240" w:line="240" w:lineRule="auto"/>
        <w:jc w:val="both"/>
        <w:rPr>
          <w:rFonts w:ascii="Times New Roman" w:hAnsi="Times New Roman" w:cs="Times New Roman"/>
          <w:sz w:val="28"/>
          <w:szCs w:val="28"/>
          <w:shd w:val="clear" w:color="auto" w:fill="FFFFFF"/>
        </w:rPr>
      </w:pPr>
      <w:r w:rsidRPr="00A20475">
        <w:rPr>
          <w:rFonts w:ascii="Times New Roman" w:hAnsi="Times New Roman" w:cs="Times New Roman"/>
          <w:sz w:val="28"/>
          <w:szCs w:val="28"/>
        </w:rPr>
        <w:t>Any gene that alters the rate of spontaneous mutation in other genes of that organism</w:t>
      </w:r>
      <w:r w:rsidR="00A20475" w:rsidRPr="00A20475">
        <w:rPr>
          <w:rFonts w:ascii="Times New Roman" w:hAnsi="Times New Roman" w:cs="Times New Roman"/>
          <w:sz w:val="28"/>
          <w:szCs w:val="28"/>
        </w:rPr>
        <w:t xml:space="preserve"> are called mutator genes, they</w:t>
      </w:r>
      <w:r w:rsidR="00A20475" w:rsidRPr="00A20475">
        <w:rPr>
          <w:rFonts w:ascii="Times New Roman" w:hAnsi="Times New Roman" w:cs="Times New Roman"/>
          <w:sz w:val="28"/>
          <w:szCs w:val="28"/>
          <w:shd w:val="clear" w:color="auto" w:fill="FFFFFF"/>
        </w:rPr>
        <w:t> include </w:t>
      </w:r>
      <w:r w:rsidR="00A20475" w:rsidRPr="00A20475">
        <w:rPr>
          <w:rStyle w:val="Emphasis"/>
          <w:rFonts w:ascii="Times New Roman" w:hAnsi="Times New Roman" w:cs="Times New Roman"/>
          <w:i w:val="0"/>
          <w:iCs w:val="0"/>
          <w:sz w:val="28"/>
          <w:szCs w:val="28"/>
          <w:shd w:val="clear" w:color="auto" w:fill="FFFFFF"/>
        </w:rPr>
        <w:t>genes</w:t>
      </w:r>
      <w:r w:rsidR="00A20475" w:rsidRPr="00A20475">
        <w:rPr>
          <w:rFonts w:ascii="Times New Roman" w:hAnsi="Times New Roman" w:cs="Times New Roman"/>
          <w:sz w:val="28"/>
          <w:szCs w:val="28"/>
          <w:shd w:val="clear" w:color="auto" w:fill="FFFFFF"/>
        </w:rPr>
        <w:t> that take part in DNA synthesis, such as the </w:t>
      </w:r>
      <w:r w:rsidR="00A20475" w:rsidRPr="00A20475">
        <w:rPr>
          <w:rStyle w:val="Emphasis"/>
          <w:rFonts w:ascii="Times New Roman" w:hAnsi="Times New Roman" w:cs="Times New Roman"/>
          <w:i w:val="0"/>
          <w:iCs w:val="0"/>
          <w:sz w:val="28"/>
          <w:szCs w:val="28"/>
          <w:shd w:val="clear" w:color="auto" w:fill="FFFFFF"/>
        </w:rPr>
        <w:t>genes</w:t>
      </w:r>
      <w:r w:rsidR="00A20475" w:rsidRPr="00A20475">
        <w:rPr>
          <w:rFonts w:ascii="Times New Roman" w:hAnsi="Times New Roman" w:cs="Times New Roman"/>
          <w:sz w:val="28"/>
          <w:szCs w:val="28"/>
          <w:shd w:val="clear" w:color="auto" w:fill="FFFFFF"/>
        </w:rPr>
        <w:t> encoding DNA polymerase. Other </w:t>
      </w:r>
      <w:r w:rsidR="00A20475" w:rsidRPr="00A20475">
        <w:rPr>
          <w:rStyle w:val="Emphasis"/>
          <w:rFonts w:ascii="Times New Roman" w:hAnsi="Times New Roman" w:cs="Times New Roman"/>
          <w:i w:val="0"/>
          <w:iCs w:val="0"/>
          <w:sz w:val="28"/>
          <w:szCs w:val="28"/>
          <w:shd w:val="clear" w:color="auto" w:fill="FFFFFF"/>
        </w:rPr>
        <w:t>mutator genes</w:t>
      </w:r>
      <w:r w:rsidR="00A20475" w:rsidRPr="00A20475">
        <w:rPr>
          <w:rFonts w:ascii="Times New Roman" w:hAnsi="Times New Roman" w:cs="Times New Roman"/>
          <w:sz w:val="28"/>
          <w:szCs w:val="28"/>
          <w:shd w:val="clear" w:color="auto" w:fill="FFFFFF"/>
        </w:rPr>
        <w:t xml:space="preserve"> are involved in DNA repair. They have been </w:t>
      </w:r>
      <w:proofErr w:type="spellStart"/>
      <w:r w:rsidR="00A20475" w:rsidRPr="00A20475">
        <w:rPr>
          <w:rFonts w:ascii="Times New Roman" w:hAnsi="Times New Roman" w:cs="Times New Roman"/>
          <w:sz w:val="28"/>
          <w:szCs w:val="28"/>
          <w:shd w:val="clear" w:color="auto" w:fill="FFFFFF"/>
        </w:rPr>
        <w:t>analyzed</w:t>
      </w:r>
      <w:proofErr w:type="spellEnd"/>
      <w:r w:rsidR="00A20475" w:rsidRPr="00A20475">
        <w:rPr>
          <w:rFonts w:ascii="Times New Roman" w:hAnsi="Times New Roman" w:cs="Times New Roman"/>
          <w:sz w:val="28"/>
          <w:szCs w:val="28"/>
          <w:shd w:val="clear" w:color="auto" w:fill="FFFFFF"/>
        </w:rPr>
        <w:t xml:space="preserve"> in detail in bacteria, although less is known for humans.</w:t>
      </w:r>
    </w:p>
    <w:p w14:paraId="5C5C49C5" w14:textId="272C2D18" w:rsidR="00415DFB" w:rsidRDefault="00A20475" w:rsidP="0010143C">
      <w:pPr>
        <w:autoSpaceDE w:val="0"/>
        <w:autoSpaceDN w:val="0"/>
        <w:adjustRightInd w:val="0"/>
        <w:spacing w:before="240" w:line="240" w:lineRule="auto"/>
        <w:jc w:val="both"/>
        <w:rPr>
          <w:rFonts w:ascii="Times New Roman" w:hAnsi="Times New Roman" w:cs="Times New Roman"/>
          <w:sz w:val="28"/>
          <w:szCs w:val="28"/>
          <w:shd w:val="clear" w:color="auto" w:fill="FFFFFF"/>
        </w:rPr>
      </w:pPr>
      <w:r w:rsidRPr="00A20475">
        <w:rPr>
          <w:rFonts w:ascii="Times New Roman" w:hAnsi="Times New Roman" w:cs="Times New Roman"/>
          <w:sz w:val="28"/>
          <w:szCs w:val="28"/>
          <w:shd w:val="clear" w:color="auto" w:fill="FFFFFF"/>
        </w:rPr>
        <w:t xml:space="preserve">Mutator genes (genes that elevate the genomic mutation rate) are likely to induce deleterious mutations and thus suffer an indirect selective disadvantage; at the same time, bacteria carrying them can increase in frequency only by generating beneficial mutations at other loci. </w:t>
      </w:r>
    </w:p>
    <w:p w14:paraId="5301F342" w14:textId="05ADC501" w:rsidR="0003249D" w:rsidRPr="001910FD" w:rsidRDefault="0003249D" w:rsidP="0010143C">
      <w:pPr>
        <w:autoSpaceDE w:val="0"/>
        <w:autoSpaceDN w:val="0"/>
        <w:adjustRightInd w:val="0"/>
        <w:spacing w:before="240" w:line="240" w:lineRule="auto"/>
        <w:jc w:val="both"/>
        <w:rPr>
          <w:rFonts w:ascii="Times New Roman" w:hAnsi="Times New Roman" w:cs="Times New Roman"/>
          <w:sz w:val="28"/>
          <w:szCs w:val="28"/>
          <w:shd w:val="clear" w:color="auto" w:fill="FFFFFF"/>
        </w:rPr>
      </w:pPr>
      <w:r w:rsidRPr="001910FD">
        <w:rPr>
          <w:rFonts w:ascii="Times New Roman" w:hAnsi="Times New Roman" w:cs="Times New Roman"/>
          <w:sz w:val="28"/>
          <w:szCs w:val="28"/>
          <w:shd w:val="clear" w:color="auto" w:fill="FFFFFF"/>
        </w:rPr>
        <w:t>Gene inactivation has commonly been used to search for mutator genes and mutational pathways. In bacteria, over 15 spontaneous mutator genes and their corresponding mutational pathways have been identified by means of mutagen‐mediated point mutation inactivation or transposon‐mediated insertion inactivation. For example, genes involved in mismatch repair</w:t>
      </w:r>
      <w:r w:rsidR="001910FD">
        <w:rPr>
          <w:rFonts w:ascii="Times New Roman" w:hAnsi="Times New Roman" w:cs="Times New Roman"/>
          <w:sz w:val="28"/>
          <w:szCs w:val="28"/>
          <w:shd w:val="clear" w:color="auto" w:fill="FFFFFF"/>
        </w:rPr>
        <w:t xml:space="preserve"> </w:t>
      </w:r>
      <w:r w:rsidRPr="001910FD">
        <w:rPr>
          <w:rFonts w:ascii="Times New Roman" w:hAnsi="Times New Roman" w:cs="Times New Roman"/>
          <w:sz w:val="28"/>
          <w:szCs w:val="28"/>
          <w:shd w:val="clear" w:color="auto" w:fill="FFFFFF"/>
        </w:rPr>
        <w:t>(</w:t>
      </w:r>
      <w:r w:rsidRPr="001910FD">
        <w:rPr>
          <w:rFonts w:ascii="Times New Roman" w:hAnsi="Times New Roman" w:cs="Times New Roman"/>
          <w:i/>
          <w:iCs/>
          <w:sz w:val="28"/>
          <w:szCs w:val="28"/>
          <w:shd w:val="clear" w:color="auto" w:fill="FFFFFF"/>
        </w:rPr>
        <w:t>dam</w:t>
      </w:r>
      <w:r w:rsidRPr="001910FD">
        <w:rPr>
          <w:rFonts w:ascii="Times New Roman" w:hAnsi="Times New Roman" w:cs="Times New Roman"/>
          <w:sz w:val="28"/>
          <w:szCs w:val="28"/>
          <w:shd w:val="clear" w:color="auto" w:fill="FFFFFF"/>
        </w:rPr>
        <w:t>, </w:t>
      </w:r>
      <w:proofErr w:type="spellStart"/>
      <w:r w:rsidRPr="001910FD">
        <w:rPr>
          <w:rFonts w:ascii="Times New Roman" w:hAnsi="Times New Roman" w:cs="Times New Roman"/>
          <w:i/>
          <w:iCs/>
          <w:sz w:val="28"/>
          <w:szCs w:val="28"/>
          <w:shd w:val="clear" w:color="auto" w:fill="FFFFFF"/>
        </w:rPr>
        <w:t>mutS</w:t>
      </w:r>
      <w:proofErr w:type="spellEnd"/>
      <w:r w:rsidRPr="001910FD">
        <w:rPr>
          <w:rFonts w:ascii="Times New Roman" w:hAnsi="Times New Roman" w:cs="Times New Roman"/>
          <w:sz w:val="28"/>
          <w:szCs w:val="28"/>
          <w:shd w:val="clear" w:color="auto" w:fill="FFFFFF"/>
        </w:rPr>
        <w:t>, </w:t>
      </w:r>
      <w:proofErr w:type="spellStart"/>
      <w:r w:rsidRPr="001910FD">
        <w:rPr>
          <w:rFonts w:ascii="Times New Roman" w:hAnsi="Times New Roman" w:cs="Times New Roman"/>
          <w:i/>
          <w:iCs/>
          <w:sz w:val="28"/>
          <w:szCs w:val="28"/>
          <w:shd w:val="clear" w:color="auto" w:fill="FFFFFF"/>
        </w:rPr>
        <w:t>mutL</w:t>
      </w:r>
      <w:proofErr w:type="spellEnd"/>
      <w:r w:rsidRPr="001910FD">
        <w:rPr>
          <w:rFonts w:ascii="Times New Roman" w:hAnsi="Times New Roman" w:cs="Times New Roman"/>
          <w:sz w:val="28"/>
          <w:szCs w:val="28"/>
          <w:shd w:val="clear" w:color="auto" w:fill="FFFFFF"/>
        </w:rPr>
        <w:t>, </w:t>
      </w:r>
      <w:proofErr w:type="spellStart"/>
      <w:r w:rsidRPr="001910FD">
        <w:rPr>
          <w:rFonts w:ascii="Times New Roman" w:hAnsi="Times New Roman" w:cs="Times New Roman"/>
          <w:i/>
          <w:iCs/>
          <w:sz w:val="28"/>
          <w:szCs w:val="28"/>
          <w:shd w:val="clear" w:color="auto" w:fill="FFFFFF"/>
        </w:rPr>
        <w:t>mutH</w:t>
      </w:r>
      <w:proofErr w:type="spellEnd"/>
      <w:r w:rsidRPr="001910FD">
        <w:rPr>
          <w:rFonts w:ascii="Times New Roman" w:hAnsi="Times New Roman" w:cs="Times New Roman"/>
          <w:sz w:val="28"/>
          <w:szCs w:val="28"/>
          <w:shd w:val="clear" w:color="auto" w:fill="FFFFFF"/>
        </w:rPr>
        <w:t> and </w:t>
      </w:r>
      <w:proofErr w:type="spellStart"/>
      <w:r w:rsidRPr="001910FD">
        <w:rPr>
          <w:rFonts w:ascii="Times New Roman" w:hAnsi="Times New Roman" w:cs="Times New Roman"/>
          <w:i/>
          <w:iCs/>
          <w:sz w:val="28"/>
          <w:szCs w:val="28"/>
          <w:shd w:val="clear" w:color="auto" w:fill="FFFFFF"/>
        </w:rPr>
        <w:t>uvrD</w:t>
      </w:r>
      <w:proofErr w:type="spellEnd"/>
      <w:r w:rsidRPr="001910FD">
        <w:rPr>
          <w:rFonts w:ascii="Times New Roman" w:hAnsi="Times New Roman" w:cs="Times New Roman"/>
          <w:sz w:val="28"/>
          <w:szCs w:val="28"/>
          <w:shd w:val="clear" w:color="auto" w:fill="FFFFFF"/>
        </w:rPr>
        <w:t>), repair and avoidance of oxidative damage (</w:t>
      </w:r>
      <w:proofErr w:type="spellStart"/>
      <w:r w:rsidRPr="001910FD">
        <w:rPr>
          <w:rFonts w:ascii="Times New Roman" w:hAnsi="Times New Roman" w:cs="Times New Roman"/>
          <w:i/>
          <w:iCs/>
          <w:sz w:val="28"/>
          <w:szCs w:val="28"/>
          <w:shd w:val="clear" w:color="auto" w:fill="FFFFFF"/>
        </w:rPr>
        <w:t>mutY</w:t>
      </w:r>
      <w:proofErr w:type="spellEnd"/>
      <w:r w:rsidRPr="001910FD">
        <w:rPr>
          <w:rFonts w:ascii="Times New Roman" w:hAnsi="Times New Roman" w:cs="Times New Roman"/>
          <w:sz w:val="28"/>
          <w:szCs w:val="28"/>
          <w:shd w:val="clear" w:color="auto" w:fill="FFFFFF"/>
        </w:rPr>
        <w:t>, </w:t>
      </w:r>
      <w:proofErr w:type="spellStart"/>
      <w:r w:rsidRPr="001910FD">
        <w:rPr>
          <w:rFonts w:ascii="Times New Roman" w:hAnsi="Times New Roman" w:cs="Times New Roman"/>
          <w:i/>
          <w:iCs/>
          <w:sz w:val="28"/>
          <w:szCs w:val="28"/>
          <w:shd w:val="clear" w:color="auto" w:fill="FFFFFF"/>
        </w:rPr>
        <w:t>mutM</w:t>
      </w:r>
      <w:proofErr w:type="spellEnd"/>
      <w:r w:rsidRPr="001910FD">
        <w:rPr>
          <w:rFonts w:ascii="Times New Roman" w:hAnsi="Times New Roman" w:cs="Times New Roman"/>
          <w:sz w:val="28"/>
          <w:szCs w:val="28"/>
          <w:shd w:val="clear" w:color="auto" w:fill="FFFFFF"/>
        </w:rPr>
        <w:t> and </w:t>
      </w:r>
      <w:proofErr w:type="spellStart"/>
      <w:r w:rsidRPr="001910FD">
        <w:rPr>
          <w:rFonts w:ascii="Times New Roman" w:hAnsi="Times New Roman" w:cs="Times New Roman"/>
          <w:i/>
          <w:iCs/>
          <w:sz w:val="28"/>
          <w:szCs w:val="28"/>
          <w:shd w:val="clear" w:color="auto" w:fill="FFFFFF"/>
        </w:rPr>
        <w:t>mutT</w:t>
      </w:r>
      <w:proofErr w:type="spellEnd"/>
      <w:r w:rsidRPr="001910FD">
        <w:rPr>
          <w:rFonts w:ascii="Times New Roman" w:hAnsi="Times New Roman" w:cs="Times New Roman"/>
          <w:sz w:val="28"/>
          <w:szCs w:val="28"/>
          <w:shd w:val="clear" w:color="auto" w:fill="FFFFFF"/>
        </w:rPr>
        <w:t>), and DNA proofreading (</w:t>
      </w:r>
      <w:proofErr w:type="spellStart"/>
      <w:r w:rsidRPr="001910FD">
        <w:rPr>
          <w:rFonts w:ascii="Times New Roman" w:hAnsi="Times New Roman" w:cs="Times New Roman"/>
          <w:i/>
          <w:iCs/>
          <w:sz w:val="28"/>
          <w:szCs w:val="28"/>
          <w:shd w:val="clear" w:color="auto" w:fill="FFFFFF"/>
        </w:rPr>
        <w:t>mutD</w:t>
      </w:r>
      <w:proofErr w:type="spellEnd"/>
      <w:r w:rsidRPr="001910FD">
        <w:rPr>
          <w:rFonts w:ascii="Times New Roman" w:hAnsi="Times New Roman" w:cs="Times New Roman"/>
          <w:sz w:val="28"/>
          <w:szCs w:val="28"/>
          <w:shd w:val="clear" w:color="auto" w:fill="FFFFFF"/>
        </w:rPr>
        <w:t>) result in a mutator phenotype when inactivated.</w:t>
      </w:r>
    </w:p>
    <w:p w14:paraId="7184C576" w14:textId="77777777" w:rsidR="0010143C" w:rsidRDefault="0003249D" w:rsidP="0010143C">
      <w:pPr>
        <w:pStyle w:val="NormalWeb"/>
        <w:shd w:val="clear" w:color="auto" w:fill="FFFFFF"/>
        <w:spacing w:before="240" w:beforeAutospacing="0" w:after="160" w:afterAutospacing="0" w:line="360" w:lineRule="atLeast"/>
        <w:jc w:val="both"/>
        <w:rPr>
          <w:sz w:val="28"/>
          <w:szCs w:val="28"/>
        </w:rPr>
      </w:pPr>
      <w:r w:rsidRPr="001910FD">
        <w:rPr>
          <w:sz w:val="28"/>
          <w:szCs w:val="28"/>
        </w:rPr>
        <w:t>Other genes encode nucleoside diphosphate kinase (</w:t>
      </w:r>
      <w:proofErr w:type="spellStart"/>
      <w:r w:rsidRPr="001910FD">
        <w:rPr>
          <w:i/>
          <w:iCs/>
          <w:sz w:val="28"/>
          <w:szCs w:val="28"/>
        </w:rPr>
        <w:t>ndk</w:t>
      </w:r>
      <w:proofErr w:type="spellEnd"/>
      <w:r w:rsidRPr="001910FD">
        <w:rPr>
          <w:sz w:val="28"/>
          <w:szCs w:val="28"/>
        </w:rPr>
        <w:t>), the positive regulator of oxidative damage gene (</w:t>
      </w:r>
      <w:proofErr w:type="spellStart"/>
      <w:r w:rsidRPr="001910FD">
        <w:rPr>
          <w:i/>
          <w:iCs/>
          <w:sz w:val="28"/>
          <w:szCs w:val="28"/>
        </w:rPr>
        <w:t>oxyR</w:t>
      </w:r>
      <w:proofErr w:type="spellEnd"/>
      <w:r w:rsidRPr="001910FD">
        <w:rPr>
          <w:sz w:val="28"/>
          <w:szCs w:val="28"/>
        </w:rPr>
        <w:t>), superoxide dismutase (</w:t>
      </w:r>
      <w:proofErr w:type="spellStart"/>
      <w:r w:rsidRPr="001910FD">
        <w:rPr>
          <w:i/>
          <w:iCs/>
          <w:sz w:val="28"/>
          <w:szCs w:val="28"/>
        </w:rPr>
        <w:t>sodA</w:t>
      </w:r>
      <w:proofErr w:type="spellEnd"/>
      <w:r w:rsidRPr="001910FD">
        <w:rPr>
          <w:sz w:val="28"/>
          <w:szCs w:val="28"/>
        </w:rPr>
        <w:t>, </w:t>
      </w:r>
      <w:proofErr w:type="spellStart"/>
      <w:r w:rsidRPr="001910FD">
        <w:rPr>
          <w:i/>
          <w:iCs/>
          <w:sz w:val="28"/>
          <w:szCs w:val="28"/>
        </w:rPr>
        <w:t>sodB</w:t>
      </w:r>
      <w:proofErr w:type="spellEnd"/>
      <w:r w:rsidRPr="001910FD">
        <w:rPr>
          <w:sz w:val="28"/>
          <w:szCs w:val="28"/>
        </w:rPr>
        <w:t>) and even tRNAs (</w:t>
      </w:r>
      <w:proofErr w:type="spellStart"/>
      <w:r w:rsidRPr="001910FD">
        <w:rPr>
          <w:i/>
          <w:iCs/>
          <w:sz w:val="28"/>
          <w:szCs w:val="28"/>
        </w:rPr>
        <w:t>mutA</w:t>
      </w:r>
      <w:proofErr w:type="spellEnd"/>
      <w:r w:rsidRPr="001910FD">
        <w:rPr>
          <w:sz w:val="28"/>
          <w:szCs w:val="28"/>
        </w:rPr>
        <w:t>, </w:t>
      </w:r>
      <w:proofErr w:type="spellStart"/>
      <w:r w:rsidRPr="001910FD">
        <w:rPr>
          <w:i/>
          <w:iCs/>
          <w:sz w:val="28"/>
          <w:szCs w:val="28"/>
        </w:rPr>
        <w:t>mutC</w:t>
      </w:r>
      <w:proofErr w:type="spellEnd"/>
      <w:r w:rsidRPr="001910FD">
        <w:rPr>
          <w:sz w:val="28"/>
          <w:szCs w:val="28"/>
        </w:rPr>
        <w:t>).</w:t>
      </w:r>
    </w:p>
    <w:p w14:paraId="3E73FFF6" w14:textId="4324B01B" w:rsidR="0003249D" w:rsidRPr="001910FD" w:rsidRDefault="0003249D" w:rsidP="0010143C">
      <w:pPr>
        <w:pStyle w:val="NormalWeb"/>
        <w:shd w:val="clear" w:color="auto" w:fill="FFFFFF"/>
        <w:spacing w:before="240" w:beforeAutospacing="0" w:after="160" w:afterAutospacing="0" w:line="360" w:lineRule="atLeast"/>
        <w:jc w:val="both"/>
        <w:rPr>
          <w:sz w:val="28"/>
          <w:szCs w:val="28"/>
        </w:rPr>
      </w:pPr>
      <w:r w:rsidRPr="001910FD">
        <w:rPr>
          <w:sz w:val="28"/>
          <w:szCs w:val="28"/>
        </w:rPr>
        <w:t>Some studies have also shown that certain genes cause elevated levels of mutation when overexpressed, such as </w:t>
      </w:r>
      <w:proofErr w:type="spellStart"/>
      <w:r w:rsidRPr="001910FD">
        <w:rPr>
          <w:i/>
          <w:iCs/>
          <w:sz w:val="28"/>
          <w:szCs w:val="28"/>
        </w:rPr>
        <w:t>dinB</w:t>
      </w:r>
      <w:proofErr w:type="spellEnd"/>
      <w:r w:rsidRPr="001910FD">
        <w:rPr>
          <w:sz w:val="28"/>
          <w:szCs w:val="28"/>
        </w:rPr>
        <w:t> that encodes the error‐prone DNA polymerase IV</w:t>
      </w:r>
    </w:p>
    <w:p w14:paraId="7633B96B" w14:textId="77777777" w:rsidR="0003249D" w:rsidRPr="0003249D" w:rsidRDefault="0003249D" w:rsidP="0010143C">
      <w:pPr>
        <w:autoSpaceDE w:val="0"/>
        <w:autoSpaceDN w:val="0"/>
        <w:adjustRightInd w:val="0"/>
        <w:spacing w:before="240" w:line="240" w:lineRule="auto"/>
        <w:jc w:val="both"/>
        <w:rPr>
          <w:rFonts w:ascii="Times New Roman" w:hAnsi="Times New Roman" w:cs="Times New Roman"/>
          <w:sz w:val="28"/>
          <w:szCs w:val="28"/>
          <w:shd w:val="clear" w:color="auto" w:fill="FFFFFF"/>
        </w:rPr>
      </w:pPr>
    </w:p>
    <w:p w14:paraId="32A7673F" w14:textId="6C28879B" w:rsidR="0003249D" w:rsidRPr="001910FD" w:rsidRDefault="0003249D" w:rsidP="0010143C">
      <w:pPr>
        <w:autoSpaceDE w:val="0"/>
        <w:autoSpaceDN w:val="0"/>
        <w:adjustRightInd w:val="0"/>
        <w:spacing w:before="240" w:line="240" w:lineRule="auto"/>
        <w:jc w:val="both"/>
        <w:rPr>
          <w:rFonts w:ascii="Times New Roman" w:hAnsi="Times New Roman" w:cs="Times New Roman"/>
          <w:b/>
          <w:bCs/>
          <w:sz w:val="28"/>
          <w:szCs w:val="28"/>
          <w:u w:val="single"/>
          <w:shd w:val="clear" w:color="auto" w:fill="FFFFFF"/>
        </w:rPr>
      </w:pPr>
      <w:r w:rsidRPr="001910FD">
        <w:rPr>
          <w:rFonts w:ascii="Times New Roman" w:hAnsi="Times New Roman" w:cs="Times New Roman"/>
          <w:b/>
          <w:bCs/>
          <w:sz w:val="28"/>
          <w:szCs w:val="28"/>
          <w:u w:val="single"/>
          <w:shd w:val="clear" w:color="auto" w:fill="FFFFFF"/>
        </w:rPr>
        <w:t xml:space="preserve">References </w:t>
      </w:r>
    </w:p>
    <w:p w14:paraId="69E73D0B" w14:textId="6B5AC38B" w:rsidR="001910FD" w:rsidRPr="001910FD" w:rsidRDefault="001910FD" w:rsidP="0010143C">
      <w:pPr>
        <w:pStyle w:val="ListParagraph"/>
        <w:numPr>
          <w:ilvl w:val="0"/>
          <w:numId w:val="1"/>
        </w:numPr>
        <w:autoSpaceDE w:val="0"/>
        <w:autoSpaceDN w:val="0"/>
        <w:adjustRightInd w:val="0"/>
        <w:spacing w:before="240" w:line="240" w:lineRule="auto"/>
        <w:jc w:val="both"/>
        <w:rPr>
          <w:rFonts w:ascii="Times New Roman" w:hAnsi="Times New Roman" w:cs="Times New Roman"/>
          <w:sz w:val="28"/>
          <w:szCs w:val="28"/>
          <w:shd w:val="clear" w:color="auto" w:fill="FFFFFF"/>
        </w:rPr>
      </w:pPr>
      <w:r w:rsidRPr="001910FD">
        <w:rPr>
          <w:rFonts w:ascii="Times New Roman" w:hAnsi="Times New Roman" w:cs="Times New Roman"/>
          <w:sz w:val="28"/>
          <w:szCs w:val="28"/>
          <w:shd w:val="clear" w:color="auto" w:fill="FFFFFF"/>
        </w:rPr>
        <w:t>Genetics- a conceptual approach by Benjamin A Pierce</w:t>
      </w:r>
    </w:p>
    <w:p w14:paraId="140C8E7B" w14:textId="4A8CEAF5" w:rsidR="001910FD" w:rsidRPr="001910FD" w:rsidRDefault="001910FD" w:rsidP="0010143C">
      <w:pPr>
        <w:pStyle w:val="ListParagraph"/>
        <w:numPr>
          <w:ilvl w:val="0"/>
          <w:numId w:val="1"/>
        </w:numPr>
        <w:autoSpaceDE w:val="0"/>
        <w:autoSpaceDN w:val="0"/>
        <w:adjustRightInd w:val="0"/>
        <w:spacing w:before="240" w:line="240" w:lineRule="auto"/>
        <w:jc w:val="both"/>
        <w:rPr>
          <w:rFonts w:ascii="Times New Roman" w:hAnsi="Times New Roman" w:cs="Times New Roman"/>
          <w:sz w:val="28"/>
          <w:szCs w:val="28"/>
          <w:shd w:val="clear" w:color="auto" w:fill="FFFFFF"/>
        </w:rPr>
      </w:pPr>
      <w:r w:rsidRPr="001910FD">
        <w:rPr>
          <w:rFonts w:ascii="Times New Roman" w:hAnsi="Times New Roman" w:cs="Times New Roman"/>
          <w:sz w:val="28"/>
          <w:szCs w:val="28"/>
          <w:shd w:val="clear" w:color="auto" w:fill="FFFFFF"/>
        </w:rPr>
        <w:t xml:space="preserve">Genetics by D. Peter </w:t>
      </w:r>
      <w:proofErr w:type="spellStart"/>
      <w:r w:rsidRPr="001910FD">
        <w:rPr>
          <w:rFonts w:ascii="Times New Roman" w:hAnsi="Times New Roman" w:cs="Times New Roman"/>
          <w:sz w:val="28"/>
          <w:szCs w:val="28"/>
          <w:shd w:val="clear" w:color="auto" w:fill="FFFFFF"/>
        </w:rPr>
        <w:t>Snustad</w:t>
      </w:r>
      <w:proofErr w:type="spellEnd"/>
      <w:r w:rsidRPr="001910FD">
        <w:rPr>
          <w:rFonts w:ascii="Times New Roman" w:hAnsi="Times New Roman" w:cs="Times New Roman"/>
          <w:sz w:val="28"/>
          <w:szCs w:val="28"/>
          <w:shd w:val="clear" w:color="auto" w:fill="FFFFFF"/>
        </w:rPr>
        <w:t xml:space="preserve"> and Michael J. Simmons</w:t>
      </w:r>
    </w:p>
    <w:p w14:paraId="1CCE4E74" w14:textId="2FA17B09" w:rsidR="0003249D" w:rsidRPr="001910FD" w:rsidRDefault="00CE31B8" w:rsidP="0010143C">
      <w:pPr>
        <w:pStyle w:val="ListParagraph"/>
        <w:numPr>
          <w:ilvl w:val="0"/>
          <w:numId w:val="1"/>
        </w:numPr>
        <w:autoSpaceDE w:val="0"/>
        <w:autoSpaceDN w:val="0"/>
        <w:adjustRightInd w:val="0"/>
        <w:spacing w:before="240" w:line="240" w:lineRule="auto"/>
        <w:jc w:val="both"/>
        <w:rPr>
          <w:rFonts w:ascii="Times New Roman" w:hAnsi="Times New Roman" w:cs="Times New Roman"/>
          <w:sz w:val="28"/>
          <w:szCs w:val="28"/>
        </w:rPr>
      </w:pPr>
      <w:hyperlink r:id="rId10" w:history="1">
        <w:r w:rsidR="0003249D" w:rsidRPr="001910FD">
          <w:rPr>
            <w:rStyle w:val="Hyperlink"/>
            <w:rFonts w:ascii="Times New Roman" w:hAnsi="Times New Roman" w:cs="Times New Roman"/>
            <w:sz w:val="28"/>
            <w:szCs w:val="28"/>
          </w:rPr>
          <w:t>https://doi.org/10.1111/j.1365-2958.2004.04125.x</w:t>
        </w:r>
      </w:hyperlink>
    </w:p>
    <w:p w14:paraId="42AC80DB" w14:textId="77777777" w:rsidR="0003249D" w:rsidRPr="00A20475" w:rsidRDefault="0003249D" w:rsidP="0010143C">
      <w:pPr>
        <w:autoSpaceDE w:val="0"/>
        <w:autoSpaceDN w:val="0"/>
        <w:adjustRightInd w:val="0"/>
        <w:spacing w:before="240" w:line="240" w:lineRule="auto"/>
        <w:jc w:val="both"/>
        <w:rPr>
          <w:rFonts w:ascii="Times New Roman" w:hAnsi="Times New Roman" w:cs="Times New Roman"/>
          <w:sz w:val="28"/>
          <w:szCs w:val="28"/>
        </w:rPr>
      </w:pPr>
    </w:p>
    <w:sectPr w:rsidR="0003249D" w:rsidRPr="00A204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EuclidSymbol">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41BC"/>
    <w:multiLevelType w:val="hybridMultilevel"/>
    <w:tmpl w:val="017A1E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5F"/>
    <w:rsid w:val="0003249D"/>
    <w:rsid w:val="000F585F"/>
    <w:rsid w:val="0010143C"/>
    <w:rsid w:val="00120482"/>
    <w:rsid w:val="00144CA1"/>
    <w:rsid w:val="001910FD"/>
    <w:rsid w:val="003277C3"/>
    <w:rsid w:val="0033550E"/>
    <w:rsid w:val="003516AF"/>
    <w:rsid w:val="00415DFB"/>
    <w:rsid w:val="00650C85"/>
    <w:rsid w:val="00834B04"/>
    <w:rsid w:val="009150DD"/>
    <w:rsid w:val="00A20475"/>
    <w:rsid w:val="00AD6841"/>
    <w:rsid w:val="00B21B7C"/>
    <w:rsid w:val="00C14F44"/>
    <w:rsid w:val="00CE31B8"/>
    <w:rsid w:val="00D05ACF"/>
    <w:rsid w:val="00D42F00"/>
    <w:rsid w:val="00DA0A63"/>
    <w:rsid w:val="00DC7F46"/>
    <w:rsid w:val="00E93394"/>
    <w:rsid w:val="00F84D8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2448"/>
  <w15:chartTrackingRefBased/>
  <w15:docId w15:val="{98FE3C9C-42A7-47B0-8998-78745882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F46"/>
    <w:rPr>
      <w:color w:val="0000FF"/>
      <w:u w:val="single"/>
    </w:rPr>
  </w:style>
  <w:style w:type="character" w:styleId="Emphasis">
    <w:name w:val="Emphasis"/>
    <w:basedOn w:val="DefaultParagraphFont"/>
    <w:uiPriority w:val="20"/>
    <w:qFormat/>
    <w:rsid w:val="00DC7F46"/>
    <w:rPr>
      <w:i/>
      <w:iCs/>
    </w:rPr>
  </w:style>
  <w:style w:type="character" w:customStyle="1" w:styleId="hvr">
    <w:name w:val="hvr"/>
    <w:basedOn w:val="DefaultParagraphFont"/>
    <w:rsid w:val="00144CA1"/>
  </w:style>
  <w:style w:type="character" w:styleId="UnresolvedMention">
    <w:name w:val="Unresolved Mention"/>
    <w:basedOn w:val="DefaultParagraphFont"/>
    <w:uiPriority w:val="99"/>
    <w:semiHidden/>
    <w:unhideWhenUsed/>
    <w:rsid w:val="0003249D"/>
    <w:rPr>
      <w:color w:val="605E5C"/>
      <w:shd w:val="clear" w:color="auto" w:fill="E1DFDD"/>
    </w:rPr>
  </w:style>
  <w:style w:type="paragraph" w:styleId="NormalWeb">
    <w:name w:val="Normal (Web)"/>
    <w:basedOn w:val="Normal"/>
    <w:uiPriority w:val="99"/>
    <w:semiHidden/>
    <w:unhideWhenUsed/>
    <w:rsid w:val="0003249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1910FD"/>
    <w:pPr>
      <w:ind w:left="720"/>
      <w:contextualSpacing/>
    </w:pPr>
  </w:style>
  <w:style w:type="character" w:styleId="FollowedHyperlink">
    <w:name w:val="FollowedHyperlink"/>
    <w:basedOn w:val="DefaultParagraphFont"/>
    <w:uiPriority w:val="99"/>
    <w:semiHidden/>
    <w:unhideWhenUsed/>
    <w:rsid w:val="001204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2176">
      <w:bodyDiv w:val="1"/>
      <w:marLeft w:val="0"/>
      <w:marRight w:val="0"/>
      <w:marTop w:val="0"/>
      <w:marBottom w:val="0"/>
      <w:divBdr>
        <w:top w:val="none" w:sz="0" w:space="0" w:color="auto"/>
        <w:left w:val="none" w:sz="0" w:space="0" w:color="auto"/>
        <w:bottom w:val="none" w:sz="0" w:space="0" w:color="auto"/>
        <w:right w:val="none" w:sz="0" w:space="0" w:color="auto"/>
      </w:divBdr>
    </w:div>
    <w:div w:id="19231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ciencedirect.com/topics/medicine-and-dentistry/mutagenic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medicine-and-dentistry/salmonella-enterica-serovar-typhimurium" TargetMode="External"/><Relationship Id="rId11" Type="http://schemas.openxmlformats.org/officeDocument/2006/relationships/fontTable" Target="fontTable.xml"/><Relationship Id="rId5" Type="http://schemas.openxmlformats.org/officeDocument/2006/relationships/hyperlink" Target="https://www.sciencedirect.com/topics/medicine-and-dentistry/ames-test" TargetMode="External"/><Relationship Id="rId10" Type="http://schemas.openxmlformats.org/officeDocument/2006/relationships/hyperlink" Target="https://doi.org/10.1111/j.1365-2958.2004.04125.x"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9</cp:revision>
  <dcterms:created xsi:type="dcterms:W3CDTF">2020-04-14T22:02:00Z</dcterms:created>
  <dcterms:modified xsi:type="dcterms:W3CDTF">2020-04-22T20:53:00Z</dcterms:modified>
</cp:coreProperties>
</file>